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59" w:rsidRPr="00ED7F59" w:rsidRDefault="00ED7F59" w:rsidP="00FA0EC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383838"/>
          <w:sz w:val="28"/>
          <w:szCs w:val="28"/>
        </w:rPr>
        <w:t>Об уголовной ответственности за нанесение побоев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Федеральным законом № 323-ФЗ от 03.07.2016 «О внесении изменений в Уголовный и Уголовно-процессуальный кодексы РФ», вступившим в силу 15.07.2016, изменена статья 116 Уголовного кодекса РФ, предусматривающая уголовную ответственность за нанесение побоев.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Новая редакции рассматриваемой статьи предполагает привлечение к уголовной ответственности в случае нанесения побоев или совершения иных насильственных действий, причинивших физическую боль в отношении близких лиц, либо по оговоренным законодателем мотивам (из хулиганских побуждений, по мотивам политической, идеологической, расовой, национальной или религиозной ненависти или вражды, а равно в отношении какой-либо социальной группы).</w:t>
      </w:r>
      <w:proofErr w:type="gramEnd"/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Согласно примечанию к статье 116 Кодекса под близкими лицами понимаются близкие родственники (супруг, супруга, родители, дети, усыновители, усыновленные (удочеренные) дети, родные братья и сестры, дедушки, бабушки, внуки) опекуны, попечители, а также лица, состоящие в свойстве с лицом, совершившим деяние, предусмотренное настоящей статьей, или лица, ведущие с ним общее хозяйство.</w:t>
      </w:r>
      <w:proofErr w:type="gramEnd"/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Кроме того, Уголовный кодекс РФ дополнен статьей 116.1, по которой лицо, причинившее побои, подлежит уголовной ответственности, если ранее подверглось за совершение аналогичных действий административному наказанию.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Следует отметить, что срок действия административного наказания погашается по истечении одного года с момента его исполнения.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Таким образом, если виновный нанес побои или совершил иные насильственные действия, </w:t>
      </w: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за</w:t>
      </w:r>
      <w:proofErr w:type="gramEnd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что </w:t>
      </w: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был</w:t>
      </w:r>
      <w:proofErr w:type="gramEnd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наказан в административном порядке, и с момента исполнения наказания не прошел 1 год, применяется положение статьи 116 Кодекса при повторном совершении аналогичного преступления.</w:t>
      </w:r>
    </w:p>
    <w:p w:rsidR="00FA0EC9" w:rsidRDefault="00FA0EC9">
      <w:pPr>
        <w:rPr>
          <w:rFonts w:ascii="Times New Roman" w:hAnsi="Times New Roman" w:cs="Times New Roman"/>
          <w:sz w:val="28"/>
          <w:szCs w:val="28"/>
        </w:rPr>
      </w:pPr>
    </w:p>
    <w:p w:rsidR="0075247F" w:rsidRPr="00FA0EC9" w:rsidRDefault="00FA0EC9">
      <w:pPr>
        <w:rPr>
          <w:rFonts w:ascii="Times New Roman" w:hAnsi="Times New Roman" w:cs="Times New Roman"/>
          <w:sz w:val="28"/>
          <w:szCs w:val="28"/>
        </w:rPr>
      </w:pPr>
      <w:r w:rsidRPr="00FA0EC9">
        <w:rPr>
          <w:rFonts w:ascii="Times New Roman" w:hAnsi="Times New Roman" w:cs="Times New Roman"/>
          <w:sz w:val="28"/>
          <w:szCs w:val="28"/>
        </w:rPr>
        <w:t xml:space="preserve">Прокурор Дмитровского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0EC9">
        <w:rPr>
          <w:rFonts w:ascii="Times New Roman" w:hAnsi="Times New Roman" w:cs="Times New Roman"/>
          <w:sz w:val="28"/>
          <w:szCs w:val="28"/>
        </w:rPr>
        <w:t>Н.Н.Козлов</w:t>
      </w:r>
    </w:p>
    <w:sectPr w:rsidR="0075247F" w:rsidRPr="00F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F59"/>
    <w:rsid w:val="0075247F"/>
    <w:rsid w:val="00ED7F59"/>
    <w:rsid w:val="00FA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F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Лилу</dc:creator>
  <cp:keywords/>
  <dc:description/>
  <cp:lastModifiedBy>Лилу</cp:lastModifiedBy>
  <cp:revision>4</cp:revision>
  <dcterms:created xsi:type="dcterms:W3CDTF">2016-12-05T08:12:00Z</dcterms:created>
  <dcterms:modified xsi:type="dcterms:W3CDTF">2016-12-05T08:14:00Z</dcterms:modified>
</cp:coreProperties>
</file>