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B9495A" w:rsidP="00B9495A">
      <w:pPr>
        <w:rPr>
          <w:rFonts w:ascii="Times New Roman" w:hAnsi="Times New Roman" w:cs="Times New Roman"/>
          <w:b/>
        </w:rPr>
      </w:pPr>
      <w:r w:rsidRPr="00DA419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5168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2069730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A8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 w:rsidRPr="001958A8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b/>
          <w:sz w:val="24"/>
          <w:szCs w:val="24"/>
        </w:rPr>
        <w:t xml:space="preserve"> запущен новый сервис  - «Личный кабинет правообладателя».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В начале текущего года на сайте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начал работать новый сервис – «Личный кабинет правообладателя». Данная услуга создана с целью улучшения качества обслуживания собственников и повышения уровня защищенности прав. Для того чтобы получить доступ к данному сервису, необходимо зарегистрировать учетную запись на Едином портале государственных услуг.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«Личный кабинет правообладателя» позволяет собственнику просматривать информацию о принадлежащих объектах недвижимости, ее расположение на публичной кадастровой карте, а также получать уведомления об изменениях характеристик объектов недвижимости, узнавать о фактах наложения и снятия ареста на имущество. Все данные о недвижимости (вид объекта, кадастровый номер, адрес, площадь, кадастровая стоимость и доля в праве собственности) являются доступными для правообладателя.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Более того, сервис упрощает доступ к получению государственных услуг в электронном виде. Позволяет подавать заявления на кадастровый учет, регистрировать права на недвижимое имущество, отслеживать статус исполнения государственных услуг, а также возможно записаться на прием в пункты приема-выдачи документов.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При использовании личного кабинета, собственник может воспользоваться услугой оповещения, выбрав более удобный для этого способ, уведомления будут приходить на электронную почту или в виде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смс-сообщений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. Данная услуга позволит своевременно реагировать на различные действия в отношении объектов недвижимости, тем самым, повышая уровень защищенности прав обладателя. 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8A8">
        <w:rPr>
          <w:rFonts w:ascii="Times New Roman" w:hAnsi="Times New Roman" w:cs="Times New Roman"/>
          <w:sz w:val="24"/>
          <w:szCs w:val="24"/>
        </w:rPr>
        <w:t>«Личный кабинет правообладателя» необходимо создать учетную запись на Портале государственных услуг Российской Федерации.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95A"/>
    <w:rsid w:val="005A777B"/>
    <w:rsid w:val="00B9495A"/>
    <w:rsid w:val="00D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2017-03-26T18:41:00Z</dcterms:created>
  <dcterms:modified xsi:type="dcterms:W3CDTF">2017-03-26T18:42:00Z</dcterms:modified>
</cp:coreProperties>
</file>